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DF" w:rsidRPr="00067EDF" w:rsidRDefault="00067EDF" w:rsidP="00067EDF">
      <w:pPr>
        <w:widowControl/>
        <w:shd w:val="clear" w:color="auto" w:fill="FFFFFF"/>
        <w:jc w:val="center"/>
        <w:rPr>
          <w:rFonts w:ascii="Helvetica" w:hAnsi="Helvetica" w:cs="Helvetica"/>
          <w:color w:val="333333"/>
          <w:kern w:val="0"/>
          <w:sz w:val="16"/>
          <w:szCs w:val="20"/>
        </w:rPr>
      </w:pPr>
      <w:r w:rsidRPr="00067EDF">
        <w:rPr>
          <w:rFonts w:ascii="微软雅黑" w:eastAsia="微软雅黑" w:hAnsi="微软雅黑" w:cs="Helvetica" w:hint="eastAsia"/>
          <w:color w:val="DA6262"/>
          <w:kern w:val="0"/>
          <w:sz w:val="28"/>
        </w:rPr>
        <w:t>关于电子信息等8种专业学位类别专业领域指导性目录的说明</w:t>
      </w:r>
    </w:p>
    <w:p w:rsidR="00067EDF" w:rsidRPr="00067EDF" w:rsidRDefault="00067EDF" w:rsidP="00067EDF">
      <w:pPr>
        <w:widowControl/>
        <w:shd w:val="clear" w:color="auto" w:fill="FFFFFF"/>
        <w:spacing w:after="150" w:line="420" w:lineRule="atLeast"/>
        <w:jc w:val="right"/>
        <w:rPr>
          <w:rFonts w:ascii="microsoft YaHei" w:hAnsi="microsoft YaHei" w:cs="Helvetica"/>
          <w:color w:val="666666"/>
          <w:kern w:val="0"/>
          <w:szCs w:val="21"/>
        </w:rPr>
      </w:pPr>
      <w:r w:rsidRPr="00067EDF">
        <w:rPr>
          <w:rFonts w:ascii="microsoft YaHei" w:hAnsi="microsoft YaHei" w:cs="Helvetica"/>
          <w:color w:val="666666"/>
          <w:kern w:val="0"/>
          <w:szCs w:val="21"/>
        </w:rPr>
        <w:t xml:space="preserve">　　工程教指委〔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2021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〕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1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号</w:t>
      </w:r>
    </w:p>
    <w:p w:rsidR="00067EDF" w:rsidRPr="00067EDF" w:rsidRDefault="00067EDF" w:rsidP="00067EDF">
      <w:pPr>
        <w:widowControl/>
        <w:shd w:val="clear" w:color="auto" w:fill="FFFFFF"/>
        <w:spacing w:after="150" w:line="420" w:lineRule="atLeast"/>
        <w:jc w:val="left"/>
        <w:rPr>
          <w:rFonts w:ascii="microsoft YaHei" w:hAnsi="microsoft YaHei" w:cs="Helvetica"/>
          <w:color w:val="666666"/>
          <w:kern w:val="0"/>
          <w:szCs w:val="21"/>
        </w:rPr>
      </w:pPr>
      <w:r w:rsidRPr="00067EDF">
        <w:rPr>
          <w:rFonts w:ascii="microsoft YaHei" w:hAnsi="microsoft YaHei" w:cs="Helvetica"/>
          <w:color w:val="666666"/>
          <w:kern w:val="0"/>
          <w:szCs w:val="21"/>
        </w:rPr>
        <w:t>各培养单位：</w:t>
      </w:r>
    </w:p>
    <w:p w:rsidR="00067EDF" w:rsidRPr="00067EDF" w:rsidRDefault="00067EDF" w:rsidP="00067EDF">
      <w:pPr>
        <w:widowControl/>
        <w:shd w:val="clear" w:color="auto" w:fill="FFFFFF"/>
        <w:spacing w:after="150" w:line="420" w:lineRule="atLeast"/>
        <w:jc w:val="left"/>
        <w:rPr>
          <w:rFonts w:ascii="microsoft YaHei" w:hAnsi="microsoft YaHei" w:cs="Helvetica"/>
          <w:color w:val="666666"/>
          <w:kern w:val="0"/>
          <w:szCs w:val="21"/>
        </w:rPr>
      </w:pPr>
      <w:r w:rsidRPr="00067EDF">
        <w:rPr>
          <w:rFonts w:ascii="microsoft YaHei" w:hAnsi="microsoft YaHei" w:cs="Helvetica"/>
          <w:color w:val="666666"/>
          <w:kern w:val="0"/>
          <w:szCs w:val="21"/>
        </w:rPr>
        <w:t xml:space="preserve">　　近期，国务院学位委员会办公室已公布各专业学位类别的领域设置情况。</w:t>
      </w:r>
    </w:p>
    <w:p w:rsidR="00067EDF" w:rsidRPr="00067EDF" w:rsidRDefault="00067EDF" w:rsidP="00067EDF">
      <w:pPr>
        <w:widowControl/>
        <w:shd w:val="clear" w:color="auto" w:fill="FFFFFF"/>
        <w:spacing w:after="150" w:line="420" w:lineRule="atLeast"/>
        <w:jc w:val="left"/>
        <w:rPr>
          <w:rFonts w:ascii="microsoft YaHei" w:hAnsi="microsoft YaHei" w:cs="Helvetica"/>
          <w:color w:val="666666"/>
          <w:kern w:val="0"/>
          <w:szCs w:val="21"/>
        </w:rPr>
      </w:pPr>
      <w:r w:rsidRPr="00067EDF">
        <w:rPr>
          <w:rFonts w:ascii="microsoft YaHei" w:hAnsi="microsoft YaHei" w:cs="Helvetica"/>
          <w:color w:val="666666"/>
          <w:kern w:val="0"/>
          <w:szCs w:val="21"/>
        </w:rPr>
        <w:t xml:space="preserve">　　为进一步服务国家重大战略、关键领域和社会重大需求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,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增进对工程类专业学位类别的理解与认识、推动研究生教育的健康发展，受国务院学位委员会办公室委托，工程教指委于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2019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年启动编制工程类专业学位类别专业领域目录，推动工程类专业学位类别调整后的专业领域改革。工程教指委经过广泛征集培养单位意见、组织专家组交流研讨、向国务院学位委员会办公室汇报沟通，现已完成电子信息、机械、材料与化工、资源与环境、能源动力、土木水利、生物与医药、交通运输等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8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种专业学位类别专业领域指导性目录（详见附件，以下简称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“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指导性目录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”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）。</w:t>
      </w:r>
    </w:p>
    <w:p w:rsidR="00067EDF" w:rsidRPr="00067EDF" w:rsidRDefault="00067EDF" w:rsidP="00067EDF">
      <w:pPr>
        <w:widowControl/>
        <w:shd w:val="clear" w:color="auto" w:fill="FFFFFF"/>
        <w:spacing w:after="150" w:line="420" w:lineRule="atLeast"/>
        <w:jc w:val="left"/>
        <w:rPr>
          <w:rFonts w:ascii="microsoft YaHei" w:hAnsi="microsoft YaHei" w:cs="Helvetica"/>
          <w:color w:val="666666"/>
          <w:kern w:val="0"/>
          <w:szCs w:val="21"/>
        </w:rPr>
      </w:pPr>
      <w:r w:rsidRPr="00067EDF">
        <w:rPr>
          <w:rFonts w:ascii="microsoft YaHei" w:hAnsi="microsoft YaHei" w:cs="Helvetica"/>
          <w:color w:val="666666"/>
          <w:kern w:val="0"/>
          <w:szCs w:val="21"/>
        </w:rPr>
        <w:t xml:space="preserve">　　经国务院学位委员会办公室同意，现发布指导性目录，并将有关情况说明如下：</w:t>
      </w:r>
    </w:p>
    <w:p w:rsidR="00067EDF" w:rsidRPr="00067EDF" w:rsidRDefault="00067EDF" w:rsidP="00067EDF">
      <w:pPr>
        <w:widowControl/>
        <w:shd w:val="clear" w:color="auto" w:fill="FFFFFF"/>
        <w:spacing w:after="150" w:line="420" w:lineRule="atLeast"/>
        <w:jc w:val="left"/>
        <w:rPr>
          <w:rFonts w:ascii="microsoft YaHei" w:hAnsi="microsoft YaHei" w:cs="Helvetica"/>
          <w:color w:val="666666"/>
          <w:kern w:val="0"/>
          <w:szCs w:val="21"/>
        </w:rPr>
      </w:pPr>
      <w:r w:rsidRPr="00067EDF">
        <w:rPr>
          <w:rFonts w:ascii="microsoft YaHei" w:hAnsi="microsoft YaHei" w:cs="Helvetica"/>
          <w:color w:val="666666"/>
          <w:kern w:val="0"/>
          <w:szCs w:val="21"/>
        </w:rPr>
        <w:t xml:space="preserve">　　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1.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各培养单位可根据社会发展需求、自身办学特色和人才培养实际情况，对于本单位的工程类专业学位授权点，参考指导性目录选择专业领域。</w:t>
      </w:r>
    </w:p>
    <w:p w:rsidR="00067EDF" w:rsidRPr="00067EDF" w:rsidRDefault="00067EDF" w:rsidP="00067EDF">
      <w:pPr>
        <w:widowControl/>
        <w:shd w:val="clear" w:color="auto" w:fill="FFFFFF"/>
        <w:spacing w:after="150" w:line="420" w:lineRule="atLeast"/>
        <w:jc w:val="left"/>
        <w:rPr>
          <w:rFonts w:ascii="microsoft YaHei" w:hAnsi="microsoft YaHei" w:cs="Helvetica"/>
          <w:color w:val="666666"/>
          <w:kern w:val="0"/>
          <w:szCs w:val="21"/>
        </w:rPr>
      </w:pPr>
      <w:r w:rsidRPr="00067EDF">
        <w:rPr>
          <w:rFonts w:ascii="microsoft YaHei" w:hAnsi="microsoft YaHei" w:cs="Helvetica"/>
          <w:color w:val="666666"/>
          <w:kern w:val="0"/>
          <w:szCs w:val="21"/>
        </w:rPr>
        <w:t xml:space="preserve">　　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2.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各培养单位选择的专业领域，需经本单位的学位评定委员会审定后，开展相应的招生、培养、学位授予和质量保障等工作。</w:t>
      </w:r>
    </w:p>
    <w:p w:rsidR="00067EDF" w:rsidRPr="00067EDF" w:rsidRDefault="00067EDF" w:rsidP="00067EDF">
      <w:pPr>
        <w:widowControl/>
        <w:shd w:val="clear" w:color="auto" w:fill="FFFFFF"/>
        <w:spacing w:after="150" w:line="420" w:lineRule="atLeast"/>
        <w:jc w:val="left"/>
        <w:rPr>
          <w:rFonts w:ascii="microsoft YaHei" w:hAnsi="microsoft YaHei" w:cs="Helvetica"/>
          <w:color w:val="666666"/>
          <w:kern w:val="0"/>
          <w:szCs w:val="21"/>
        </w:rPr>
      </w:pPr>
      <w:r w:rsidRPr="00067EDF">
        <w:rPr>
          <w:rFonts w:ascii="microsoft YaHei" w:hAnsi="microsoft YaHei" w:cs="Helvetica"/>
          <w:color w:val="666666"/>
          <w:kern w:val="0"/>
          <w:szCs w:val="21"/>
        </w:rPr>
        <w:t xml:space="preserve">　　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3.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对于按照电子信息等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8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种专业学位类别招生、已经在读的工程类专业学位研究生，各培养单位应做好统筹工作，为研究生培养和职业发展提供保障。在尊重学生意愿的前提下，可安排在读研究生进入指导性目录的专业领域；也可保持现状不变，按照专业学位类别进行培养管理。</w:t>
      </w:r>
    </w:p>
    <w:p w:rsidR="00067EDF" w:rsidRPr="00067EDF" w:rsidRDefault="00067EDF" w:rsidP="00067EDF">
      <w:pPr>
        <w:widowControl/>
        <w:shd w:val="clear" w:color="auto" w:fill="FFFFFF"/>
        <w:spacing w:after="150" w:line="420" w:lineRule="atLeast"/>
        <w:jc w:val="left"/>
        <w:rPr>
          <w:rFonts w:ascii="microsoft YaHei" w:hAnsi="microsoft YaHei" w:cs="Helvetica"/>
          <w:color w:val="666666"/>
          <w:kern w:val="0"/>
          <w:szCs w:val="21"/>
        </w:rPr>
      </w:pPr>
      <w:r w:rsidRPr="00067EDF">
        <w:rPr>
          <w:rFonts w:ascii="microsoft YaHei" w:hAnsi="microsoft YaHei" w:cs="Helvetica"/>
          <w:color w:val="666666"/>
          <w:kern w:val="0"/>
          <w:szCs w:val="21"/>
        </w:rPr>
        <w:t xml:space="preserve">　　</w:t>
      </w:r>
      <w:hyperlink r:id="rId4" w:history="1">
        <w:r w:rsidRPr="00067EDF">
          <w:rPr>
            <w:rFonts w:ascii="microsoft YaHei" w:hAnsi="microsoft YaHei" w:cs="Helvetica"/>
            <w:color w:val="B22222"/>
            <w:kern w:val="0"/>
          </w:rPr>
          <w:t>附件：电子信息等</w:t>
        </w:r>
        <w:r w:rsidRPr="00067EDF">
          <w:rPr>
            <w:rFonts w:ascii="microsoft YaHei" w:hAnsi="microsoft YaHei" w:cs="Helvetica"/>
            <w:color w:val="B22222"/>
            <w:kern w:val="0"/>
          </w:rPr>
          <w:t>8</w:t>
        </w:r>
        <w:r w:rsidRPr="00067EDF">
          <w:rPr>
            <w:rFonts w:ascii="microsoft YaHei" w:hAnsi="microsoft YaHei" w:cs="Helvetica"/>
            <w:color w:val="B22222"/>
            <w:kern w:val="0"/>
          </w:rPr>
          <w:t>种专业学位类别专业领域指导性目录</w:t>
        </w:r>
      </w:hyperlink>
    </w:p>
    <w:p w:rsidR="00067EDF" w:rsidRPr="00067EDF" w:rsidRDefault="00067EDF" w:rsidP="00067EDF">
      <w:pPr>
        <w:widowControl/>
        <w:shd w:val="clear" w:color="auto" w:fill="FFFFFF"/>
        <w:spacing w:after="150" w:line="420" w:lineRule="atLeast"/>
        <w:jc w:val="left"/>
        <w:rPr>
          <w:rFonts w:ascii="microsoft YaHei" w:hAnsi="microsoft YaHei" w:cs="Helvetica"/>
          <w:color w:val="666666"/>
          <w:kern w:val="0"/>
          <w:szCs w:val="21"/>
        </w:rPr>
      </w:pPr>
      <w:r w:rsidRPr="00067EDF">
        <w:rPr>
          <w:rFonts w:ascii="microsoft YaHei" w:hAnsi="microsoft YaHei" w:cs="Helvetica"/>
          <w:color w:val="666666"/>
          <w:kern w:val="0"/>
          <w:szCs w:val="21"/>
        </w:rPr>
        <w:t xml:space="preserve">　　</w:t>
      </w:r>
    </w:p>
    <w:p w:rsidR="00067EDF" w:rsidRPr="00067EDF" w:rsidRDefault="00067EDF" w:rsidP="00067EDF">
      <w:pPr>
        <w:widowControl/>
        <w:shd w:val="clear" w:color="auto" w:fill="FFFFFF"/>
        <w:spacing w:after="150" w:line="420" w:lineRule="atLeast"/>
        <w:jc w:val="right"/>
        <w:rPr>
          <w:rFonts w:ascii="microsoft YaHei" w:hAnsi="microsoft YaHei" w:cs="Helvetica"/>
          <w:color w:val="666666"/>
          <w:kern w:val="0"/>
          <w:szCs w:val="21"/>
        </w:rPr>
      </w:pPr>
      <w:r w:rsidRPr="00067EDF">
        <w:rPr>
          <w:rFonts w:ascii="microsoft YaHei" w:hAnsi="microsoft YaHei" w:cs="Helvetica"/>
          <w:color w:val="666666"/>
          <w:kern w:val="0"/>
          <w:szCs w:val="21"/>
        </w:rPr>
        <w:t xml:space="preserve">　　全国工程专业学位研究生教育指导委员会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br/>
        <w:t>2021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年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1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月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15</w:t>
      </w:r>
      <w:r w:rsidRPr="00067EDF">
        <w:rPr>
          <w:rFonts w:ascii="microsoft YaHei" w:hAnsi="microsoft YaHei" w:cs="Helvetica"/>
          <w:color w:val="666666"/>
          <w:kern w:val="0"/>
          <w:szCs w:val="21"/>
        </w:rPr>
        <w:t>日</w:t>
      </w:r>
    </w:p>
    <w:p w:rsidR="00CF5E55" w:rsidRPr="00067EDF" w:rsidRDefault="00CF5E55"/>
    <w:sectPr w:rsidR="00CF5E55" w:rsidRPr="00067EDF" w:rsidSect="00CF5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7EDF"/>
    <w:rsid w:val="0000613B"/>
    <w:rsid w:val="00007519"/>
    <w:rsid w:val="0003325F"/>
    <w:rsid w:val="00037AAB"/>
    <w:rsid w:val="00044B05"/>
    <w:rsid w:val="0004517F"/>
    <w:rsid w:val="00054140"/>
    <w:rsid w:val="000544D1"/>
    <w:rsid w:val="00067EDF"/>
    <w:rsid w:val="00084F14"/>
    <w:rsid w:val="00096A56"/>
    <w:rsid w:val="000A0728"/>
    <w:rsid w:val="000A16F7"/>
    <w:rsid w:val="000A5F5F"/>
    <w:rsid w:val="000B205D"/>
    <w:rsid w:val="000B2607"/>
    <w:rsid w:val="000C0C87"/>
    <w:rsid w:val="000C2A9D"/>
    <w:rsid w:val="000D24EB"/>
    <w:rsid w:val="001162F0"/>
    <w:rsid w:val="00124B7E"/>
    <w:rsid w:val="00124C3A"/>
    <w:rsid w:val="00143C6E"/>
    <w:rsid w:val="001564D9"/>
    <w:rsid w:val="00165F5D"/>
    <w:rsid w:val="00174921"/>
    <w:rsid w:val="001A4B99"/>
    <w:rsid w:val="001A5DDF"/>
    <w:rsid w:val="001B0E73"/>
    <w:rsid w:val="001B7455"/>
    <w:rsid w:val="001B7E83"/>
    <w:rsid w:val="001F4093"/>
    <w:rsid w:val="002019D5"/>
    <w:rsid w:val="002145B9"/>
    <w:rsid w:val="00225D7A"/>
    <w:rsid w:val="002507E8"/>
    <w:rsid w:val="002537B1"/>
    <w:rsid w:val="0026457F"/>
    <w:rsid w:val="00271AA9"/>
    <w:rsid w:val="002829CB"/>
    <w:rsid w:val="002869F3"/>
    <w:rsid w:val="0029451A"/>
    <w:rsid w:val="002B3E07"/>
    <w:rsid w:val="002B48E8"/>
    <w:rsid w:val="002D710E"/>
    <w:rsid w:val="00310B3C"/>
    <w:rsid w:val="003263FA"/>
    <w:rsid w:val="0033528B"/>
    <w:rsid w:val="00340AB6"/>
    <w:rsid w:val="003440FD"/>
    <w:rsid w:val="00344838"/>
    <w:rsid w:val="003527E7"/>
    <w:rsid w:val="00357EE3"/>
    <w:rsid w:val="003674F0"/>
    <w:rsid w:val="00374C68"/>
    <w:rsid w:val="003860F5"/>
    <w:rsid w:val="00386540"/>
    <w:rsid w:val="0039220A"/>
    <w:rsid w:val="003933DF"/>
    <w:rsid w:val="00393960"/>
    <w:rsid w:val="003C6B34"/>
    <w:rsid w:val="003D22AC"/>
    <w:rsid w:val="003D6072"/>
    <w:rsid w:val="003D7FE2"/>
    <w:rsid w:val="003E1D99"/>
    <w:rsid w:val="003E37C9"/>
    <w:rsid w:val="003E3DAD"/>
    <w:rsid w:val="00417B70"/>
    <w:rsid w:val="004276A7"/>
    <w:rsid w:val="004334BE"/>
    <w:rsid w:val="00454CD4"/>
    <w:rsid w:val="004605BD"/>
    <w:rsid w:val="004639E7"/>
    <w:rsid w:val="00464460"/>
    <w:rsid w:val="004848A0"/>
    <w:rsid w:val="00484C6A"/>
    <w:rsid w:val="00494729"/>
    <w:rsid w:val="004969EC"/>
    <w:rsid w:val="004A2DC6"/>
    <w:rsid w:val="004C4C41"/>
    <w:rsid w:val="004F6D4D"/>
    <w:rsid w:val="00500826"/>
    <w:rsid w:val="00500DF2"/>
    <w:rsid w:val="0050483F"/>
    <w:rsid w:val="00504CA0"/>
    <w:rsid w:val="00523E0D"/>
    <w:rsid w:val="0052560E"/>
    <w:rsid w:val="00530923"/>
    <w:rsid w:val="00573D72"/>
    <w:rsid w:val="00580905"/>
    <w:rsid w:val="00582B40"/>
    <w:rsid w:val="00596417"/>
    <w:rsid w:val="005A01AD"/>
    <w:rsid w:val="005B162E"/>
    <w:rsid w:val="005D53D0"/>
    <w:rsid w:val="005D55D0"/>
    <w:rsid w:val="005F53C6"/>
    <w:rsid w:val="0060251B"/>
    <w:rsid w:val="00606CE1"/>
    <w:rsid w:val="0061541A"/>
    <w:rsid w:val="00617AA6"/>
    <w:rsid w:val="006341AB"/>
    <w:rsid w:val="00634D25"/>
    <w:rsid w:val="00647416"/>
    <w:rsid w:val="00660AB7"/>
    <w:rsid w:val="00662056"/>
    <w:rsid w:val="006622AE"/>
    <w:rsid w:val="00674D95"/>
    <w:rsid w:val="006A3529"/>
    <w:rsid w:val="006A50CC"/>
    <w:rsid w:val="006B3220"/>
    <w:rsid w:val="006C0F9C"/>
    <w:rsid w:val="006E2DD1"/>
    <w:rsid w:val="006E7315"/>
    <w:rsid w:val="006F298C"/>
    <w:rsid w:val="006F612F"/>
    <w:rsid w:val="00716361"/>
    <w:rsid w:val="007215B5"/>
    <w:rsid w:val="0076330C"/>
    <w:rsid w:val="00767408"/>
    <w:rsid w:val="00776030"/>
    <w:rsid w:val="0078421A"/>
    <w:rsid w:val="00784879"/>
    <w:rsid w:val="007A0487"/>
    <w:rsid w:val="007A08F9"/>
    <w:rsid w:val="007B3D7C"/>
    <w:rsid w:val="007E4CB4"/>
    <w:rsid w:val="007F34B7"/>
    <w:rsid w:val="007F4008"/>
    <w:rsid w:val="00803EF6"/>
    <w:rsid w:val="00806B93"/>
    <w:rsid w:val="00816834"/>
    <w:rsid w:val="0081687D"/>
    <w:rsid w:val="008220F7"/>
    <w:rsid w:val="00836D3E"/>
    <w:rsid w:val="00883FB5"/>
    <w:rsid w:val="008848DB"/>
    <w:rsid w:val="00892888"/>
    <w:rsid w:val="008941CD"/>
    <w:rsid w:val="00894B2A"/>
    <w:rsid w:val="00897459"/>
    <w:rsid w:val="008A256A"/>
    <w:rsid w:val="008A3D3A"/>
    <w:rsid w:val="008A62CC"/>
    <w:rsid w:val="008B2CCC"/>
    <w:rsid w:val="008C4A47"/>
    <w:rsid w:val="008D16CA"/>
    <w:rsid w:val="008D4293"/>
    <w:rsid w:val="008D6E35"/>
    <w:rsid w:val="008E0F20"/>
    <w:rsid w:val="008F459F"/>
    <w:rsid w:val="008F6BCF"/>
    <w:rsid w:val="00914ED7"/>
    <w:rsid w:val="009213C1"/>
    <w:rsid w:val="00922B4A"/>
    <w:rsid w:val="00930E14"/>
    <w:rsid w:val="009345CE"/>
    <w:rsid w:val="00942313"/>
    <w:rsid w:val="009438C4"/>
    <w:rsid w:val="00943E90"/>
    <w:rsid w:val="00943F91"/>
    <w:rsid w:val="009706D5"/>
    <w:rsid w:val="009B6DB7"/>
    <w:rsid w:val="009C070A"/>
    <w:rsid w:val="009C1EB3"/>
    <w:rsid w:val="009D0AD5"/>
    <w:rsid w:val="009E07F6"/>
    <w:rsid w:val="009E76BB"/>
    <w:rsid w:val="00A007BB"/>
    <w:rsid w:val="00A04B52"/>
    <w:rsid w:val="00A22718"/>
    <w:rsid w:val="00A23D31"/>
    <w:rsid w:val="00A42F21"/>
    <w:rsid w:val="00A70860"/>
    <w:rsid w:val="00A84A66"/>
    <w:rsid w:val="00AA547B"/>
    <w:rsid w:val="00AA73F4"/>
    <w:rsid w:val="00AC0537"/>
    <w:rsid w:val="00AC12C9"/>
    <w:rsid w:val="00AD6FDC"/>
    <w:rsid w:val="00AE366D"/>
    <w:rsid w:val="00AE3D7E"/>
    <w:rsid w:val="00AE4EDB"/>
    <w:rsid w:val="00AE5BED"/>
    <w:rsid w:val="00AE6650"/>
    <w:rsid w:val="00AF33C5"/>
    <w:rsid w:val="00AF3EBE"/>
    <w:rsid w:val="00B05FC2"/>
    <w:rsid w:val="00B15C98"/>
    <w:rsid w:val="00B1710B"/>
    <w:rsid w:val="00B4411E"/>
    <w:rsid w:val="00BA45C8"/>
    <w:rsid w:val="00BB7E1D"/>
    <w:rsid w:val="00BC122C"/>
    <w:rsid w:val="00BC4F31"/>
    <w:rsid w:val="00BD66D7"/>
    <w:rsid w:val="00BD7FE4"/>
    <w:rsid w:val="00BE6357"/>
    <w:rsid w:val="00C05ED3"/>
    <w:rsid w:val="00C25550"/>
    <w:rsid w:val="00C310A4"/>
    <w:rsid w:val="00C319C7"/>
    <w:rsid w:val="00C33E22"/>
    <w:rsid w:val="00C37317"/>
    <w:rsid w:val="00C4366F"/>
    <w:rsid w:val="00C5391D"/>
    <w:rsid w:val="00C90CD4"/>
    <w:rsid w:val="00CD46E9"/>
    <w:rsid w:val="00CF5E55"/>
    <w:rsid w:val="00D307C0"/>
    <w:rsid w:val="00D40FBC"/>
    <w:rsid w:val="00D42E55"/>
    <w:rsid w:val="00D44F4F"/>
    <w:rsid w:val="00D46191"/>
    <w:rsid w:val="00D56D06"/>
    <w:rsid w:val="00D638DB"/>
    <w:rsid w:val="00D8435E"/>
    <w:rsid w:val="00D85D26"/>
    <w:rsid w:val="00DA0BC6"/>
    <w:rsid w:val="00DB6F22"/>
    <w:rsid w:val="00DC23CC"/>
    <w:rsid w:val="00DC43DC"/>
    <w:rsid w:val="00DD2B8C"/>
    <w:rsid w:val="00DD56DD"/>
    <w:rsid w:val="00DE6A6E"/>
    <w:rsid w:val="00DF3243"/>
    <w:rsid w:val="00E071F7"/>
    <w:rsid w:val="00E34C9B"/>
    <w:rsid w:val="00E376B2"/>
    <w:rsid w:val="00E42D89"/>
    <w:rsid w:val="00E51832"/>
    <w:rsid w:val="00E95C81"/>
    <w:rsid w:val="00E96DBC"/>
    <w:rsid w:val="00EC4AF0"/>
    <w:rsid w:val="00EE43D0"/>
    <w:rsid w:val="00EF2C5E"/>
    <w:rsid w:val="00F20300"/>
    <w:rsid w:val="00F46461"/>
    <w:rsid w:val="00F570AB"/>
    <w:rsid w:val="00F8548F"/>
    <w:rsid w:val="00F86B1B"/>
    <w:rsid w:val="00FD3CD8"/>
    <w:rsid w:val="00FF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DD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  <w:rsid w:val="00067EDF"/>
  </w:style>
  <w:style w:type="character" w:customStyle="1" w:styleId="info">
    <w:name w:val="info"/>
    <w:basedOn w:val="a0"/>
    <w:rsid w:val="00067EDF"/>
  </w:style>
  <w:style w:type="character" w:styleId="a3">
    <w:name w:val="Hyperlink"/>
    <w:basedOn w:val="a0"/>
    <w:uiPriority w:val="99"/>
    <w:semiHidden/>
    <w:unhideWhenUsed/>
    <w:rsid w:val="00067EDF"/>
    <w:rPr>
      <w:color w:val="0000FF"/>
      <w:u w:val="single"/>
    </w:rPr>
  </w:style>
  <w:style w:type="paragraph" w:customStyle="1" w:styleId="meta">
    <w:name w:val="meta"/>
    <w:basedOn w:val="a"/>
    <w:rsid w:val="00067E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rmal (Web)"/>
    <w:basedOn w:val="a"/>
    <w:uiPriority w:val="99"/>
    <w:semiHidden/>
    <w:unhideWhenUsed/>
    <w:rsid w:val="00067E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0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80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A6262"/>
            <w:right w:val="none" w:sz="0" w:space="0" w:color="auto"/>
          </w:divBdr>
        </w:div>
        <w:div w:id="33072003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ng.tsinghua.edu.cn/docs/20210115210416891658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>china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2021-05-24T01:51:00Z</dcterms:created>
  <dcterms:modified xsi:type="dcterms:W3CDTF">2021-05-24T01:52:00Z</dcterms:modified>
</cp:coreProperties>
</file>